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89D4" w14:textId="77777777" w:rsidR="00DD054C" w:rsidRDefault="00DD054C" w:rsidP="00DD054C">
      <w:pPr>
        <w:pStyle w:val="Standard"/>
        <w:spacing w:line="360" w:lineRule="auto"/>
        <w:jc w:val="both"/>
      </w:pPr>
      <w:r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  <w:t>2.2.3. Programas de formación (Becas internas y externas)</w:t>
      </w:r>
    </w:p>
    <w:p w14:paraId="45987371" w14:textId="77777777" w:rsidR="00DD054C" w:rsidRDefault="00DD054C" w:rsidP="00DD054C">
      <w:pPr>
        <w:pStyle w:val="Standard"/>
        <w:spacing w:line="360" w:lineRule="auto"/>
        <w:jc w:val="both"/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</w:pPr>
    </w:p>
    <w:p w14:paraId="04917F56" w14:textId="77777777" w:rsidR="00DD054C" w:rsidRDefault="00DD054C" w:rsidP="00DD054C">
      <w:pPr>
        <w:pStyle w:val="Standard"/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</w:r>
      <w:r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  <w:t>Programa de Becas de Investigación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  <w:t>UNLu</w:t>
      </w:r>
      <w:proofErr w:type="spellEnd"/>
      <w:r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  <w:t xml:space="preserve">: 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>26 becarios</w:t>
      </w:r>
    </w:p>
    <w:p w14:paraId="5CCEAC14" w14:textId="77777777" w:rsidR="00DD054C" w:rsidRDefault="00DD054C" w:rsidP="00DD054C">
      <w:pPr>
        <w:pStyle w:val="Standard"/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</w:r>
      <w:r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  <w:t>Estancias de Investigación en Temas Generales: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 xml:space="preserve"> 4 beneficiarios</w:t>
      </w:r>
    </w:p>
    <w:p w14:paraId="7FAC710D" w14:textId="77777777" w:rsidR="00DD054C" w:rsidRDefault="00DD054C" w:rsidP="00DD054C">
      <w:pPr>
        <w:pStyle w:val="Standard"/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</w:r>
      <w:r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  <w:t xml:space="preserve">Estancias de Investigación en Temas Prioritarios Interdisciplinarios: Bioinformática y </w:t>
      </w:r>
      <w:proofErr w:type="spellStart"/>
      <w:r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  <w:t>Bigdata</w:t>
      </w:r>
      <w:proofErr w:type="spellEnd"/>
      <w:r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  <w:t>: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 xml:space="preserve"> 2 beneficiarios</w:t>
      </w:r>
    </w:p>
    <w:p w14:paraId="1579EE3F" w14:textId="77777777" w:rsidR="00DD054C" w:rsidRDefault="00DD054C" w:rsidP="00DD054C">
      <w:pPr>
        <w:pStyle w:val="Standard"/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</w:r>
      <w:r>
        <w:rPr>
          <w:rFonts w:eastAsia="Calibri" w:cs="Liberation Serif"/>
          <w:b/>
          <w:color w:val="00000A"/>
          <w:sz w:val="22"/>
          <w:szCs w:val="22"/>
          <w:lang w:eastAsia="en-US" w:bidi="ar-SA"/>
        </w:rPr>
        <w:t>Programa de becas Estimulo a las Vocaciones Científicas – EVC:</w:t>
      </w:r>
    </w:p>
    <w:p w14:paraId="01B5975F" w14:textId="77777777" w:rsidR="00DD054C" w:rsidRDefault="00DD054C" w:rsidP="00DD054C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eastAsia="Calibri" w:cs="Liberation Serif"/>
          <w:b/>
          <w:color w:val="00000A"/>
          <w:sz w:val="22"/>
          <w:szCs w:val="22"/>
          <w:lang w:eastAsia="en-US" w:bidi="ar-SA"/>
        </w:rPr>
        <w:t xml:space="preserve">Convocatoria 2018:  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>16 becarios</w:t>
      </w:r>
    </w:p>
    <w:p w14:paraId="2E7CB8A2" w14:textId="77777777" w:rsidR="00DD054C" w:rsidRDefault="00DD054C" w:rsidP="00DD054C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eastAsia="Calibri" w:cs="Liberation Serif"/>
          <w:b/>
          <w:color w:val="00000A"/>
          <w:sz w:val="22"/>
          <w:szCs w:val="22"/>
          <w:lang w:eastAsia="en-US" w:bidi="ar-SA"/>
        </w:rPr>
        <w:t xml:space="preserve">Convocatoria 2019: 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 xml:space="preserve"> 21 becarios</w:t>
      </w:r>
    </w:p>
    <w:p w14:paraId="01C3DD46" w14:textId="77777777" w:rsidR="00DD054C" w:rsidRDefault="00DD054C" w:rsidP="00DD054C">
      <w:pPr>
        <w:pStyle w:val="Standard"/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</w:r>
      <w:r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  <w:t>Becas Internas Doctorales Cofinanciadas CONICET-</w:t>
      </w:r>
      <w:proofErr w:type="spellStart"/>
      <w:r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  <w:t>UNLu</w:t>
      </w:r>
      <w:proofErr w:type="spellEnd"/>
      <w:r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  <w:t xml:space="preserve"> – Convocatoria 2019: 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>4 becarios</w:t>
      </w:r>
    </w:p>
    <w:p w14:paraId="520C764F" w14:textId="77777777" w:rsidR="00DD054C" w:rsidRDefault="00DD054C" w:rsidP="00DD054C">
      <w:pPr>
        <w:pStyle w:val="LO-normal"/>
        <w:spacing w:line="360" w:lineRule="auto"/>
        <w:jc w:val="both"/>
        <w:rPr>
          <w:rFonts w:ascii="Liberation Serif" w:hAnsi="Liberation Serif" w:cs="Liberation Serif"/>
          <w:lang w:eastAsia="es-ES"/>
        </w:rPr>
      </w:pPr>
    </w:p>
    <w:p w14:paraId="4323912A" w14:textId="77777777" w:rsidR="00DD054C" w:rsidRDefault="00DD054C" w:rsidP="00DD054C">
      <w:pPr>
        <w:pStyle w:val="Standard"/>
        <w:spacing w:line="360" w:lineRule="auto"/>
        <w:jc w:val="both"/>
        <w:rPr>
          <w:rFonts w:cs="Liberation Serif"/>
          <w:color w:val="00000A"/>
          <w:sz w:val="22"/>
          <w:szCs w:val="22"/>
          <w:lang w:eastAsia="es-ES"/>
        </w:rPr>
      </w:pPr>
    </w:p>
    <w:p w14:paraId="4684C848" w14:textId="77777777" w:rsidR="00A4532E" w:rsidRPr="00DD054C" w:rsidRDefault="00A4532E">
      <w:pPr>
        <w:rPr>
          <w:lang w:val="es-ES"/>
        </w:rPr>
      </w:pPr>
    </w:p>
    <w:sectPr w:rsidR="00A4532E" w:rsidRPr="00DD054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cs="OpenSymbol"/>
        <w:color w:val="00000A"/>
        <w:sz w:val="22"/>
        <w:szCs w:val="22"/>
        <w:lang w:eastAsia="en-US" w:bidi="ar-SA"/>
      </w:rPr>
    </w:lvl>
    <w:lvl w:ilvl="1">
      <w:start w:val="1"/>
      <w:numFmt w:val="bullet"/>
      <w:lvlText w:val="◦"/>
      <w:lvlJc w:val="left"/>
      <w:pPr>
        <w:tabs>
          <w:tab w:val="num" w:pos="1843"/>
        </w:tabs>
        <w:ind w:left="18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3"/>
        </w:tabs>
        <w:ind w:left="220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cs="OpenSymbol"/>
        <w:color w:val="00000A"/>
        <w:sz w:val="22"/>
        <w:szCs w:val="22"/>
        <w:lang w:eastAsia="en-US" w:bidi="ar-SA"/>
      </w:rPr>
    </w:lvl>
    <w:lvl w:ilvl="4">
      <w:start w:val="1"/>
      <w:numFmt w:val="bullet"/>
      <w:lvlText w:val="◦"/>
      <w:lvlJc w:val="left"/>
      <w:pPr>
        <w:tabs>
          <w:tab w:val="num" w:pos="2923"/>
        </w:tabs>
        <w:ind w:left="29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3"/>
        </w:tabs>
        <w:ind w:left="328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cs="OpenSymbol"/>
        <w:color w:val="00000A"/>
        <w:sz w:val="22"/>
        <w:szCs w:val="22"/>
        <w:lang w:eastAsia="en-US" w:bidi="ar-SA"/>
      </w:rPr>
    </w:lvl>
    <w:lvl w:ilvl="7">
      <w:start w:val="1"/>
      <w:numFmt w:val="bullet"/>
      <w:lvlText w:val="◦"/>
      <w:lvlJc w:val="left"/>
      <w:pPr>
        <w:tabs>
          <w:tab w:val="num" w:pos="4003"/>
        </w:tabs>
        <w:ind w:left="40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3"/>
        </w:tabs>
        <w:ind w:left="4363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A"/>
        <w:sz w:val="22"/>
        <w:szCs w:val="22"/>
        <w:lang w:eastAsia="en-US" w:bidi="ar-SA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A"/>
        <w:sz w:val="22"/>
        <w:szCs w:val="22"/>
        <w:lang w:eastAsia="en-US" w:bidi="ar-SA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A"/>
        <w:sz w:val="22"/>
        <w:szCs w:val="22"/>
        <w:lang w:eastAsia="en-US" w:bidi="ar-SA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4C"/>
    <w:rsid w:val="00A4532E"/>
    <w:rsid w:val="00D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5093"/>
  <w15:chartTrackingRefBased/>
  <w15:docId w15:val="{7649D764-CAC0-4E24-BE3B-085010E5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-normal">
    <w:name w:val="LO-normal"/>
    <w:rsid w:val="00DD054C"/>
    <w:pPr>
      <w:suppressAutoHyphens/>
      <w:spacing w:after="0" w:line="240" w:lineRule="auto"/>
    </w:pPr>
    <w:rPr>
      <w:rFonts w:ascii="Arial" w:eastAsia="Calibri" w:hAnsi="Arial" w:cs="Arial"/>
      <w:color w:val="000000"/>
      <w:kern w:val="2"/>
      <w:lang w:eastAsia="zh-CN"/>
    </w:rPr>
  </w:style>
  <w:style w:type="paragraph" w:customStyle="1" w:styleId="Standard">
    <w:name w:val="Standard"/>
    <w:rsid w:val="00DD054C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2021-11-24T12:21:00Z</dcterms:created>
  <dcterms:modified xsi:type="dcterms:W3CDTF">2021-11-24T12:22:00Z</dcterms:modified>
</cp:coreProperties>
</file>