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E95D2" w14:textId="32542561" w:rsidR="00951061" w:rsidRDefault="00951061" w:rsidP="00951061">
      <w:pPr>
        <w:pStyle w:val="Standard"/>
        <w:spacing w:line="360" w:lineRule="auto"/>
        <w:jc w:val="both"/>
      </w:pP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>2.2.2. Financiamiento</w:t>
      </w:r>
      <w:r>
        <w:rPr>
          <w:rFonts w:eastAsia="Calibri" w:cs="Liberation Serif"/>
          <w:b/>
          <w:bCs/>
          <w:color w:val="00000A"/>
          <w:sz w:val="22"/>
          <w:szCs w:val="22"/>
          <w:lang w:eastAsia="en-US" w:bidi="ar-SA"/>
        </w:rPr>
        <w:t xml:space="preserve"> (interno y externo)</w:t>
      </w:r>
    </w:p>
    <w:p w14:paraId="5D264FB0" w14:textId="77777777" w:rsidR="00951061" w:rsidRDefault="00951061" w:rsidP="00951061">
      <w:pPr>
        <w:pStyle w:val="Standard"/>
        <w:spacing w:line="360" w:lineRule="auto"/>
        <w:jc w:val="both"/>
        <w:rPr>
          <w:rFonts w:eastAsia="Calibri" w:cs="Liberation Serif"/>
          <w:color w:val="00000A"/>
          <w:sz w:val="22"/>
          <w:szCs w:val="22"/>
          <w:lang w:eastAsia="en-US" w:bidi="ar-SA"/>
        </w:rPr>
      </w:pPr>
    </w:p>
    <w:p w14:paraId="21CBE7D5" w14:textId="77777777" w:rsidR="00951061" w:rsidRDefault="00951061" w:rsidP="00951061">
      <w:pPr>
        <w:pStyle w:val="Standard"/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Se detallan a continuación los datos correspondientes al financiamiento asignado en los años 2019 y 2020, independientemente de los desembolsos recibidos en ese período:</w:t>
      </w:r>
    </w:p>
    <w:p w14:paraId="2689A881" w14:textId="77777777" w:rsidR="00951061" w:rsidRDefault="00951061" w:rsidP="00951061">
      <w:pPr>
        <w:pStyle w:val="Standard"/>
        <w:spacing w:line="360" w:lineRule="auto"/>
        <w:jc w:val="both"/>
        <w:rPr>
          <w:rFonts w:eastAsia="Calibri" w:cs="Liberation Serif"/>
          <w:color w:val="00000A"/>
          <w:sz w:val="22"/>
          <w:szCs w:val="22"/>
          <w:lang w:eastAsia="en-US" w:bidi="ar-SA"/>
        </w:rPr>
      </w:pPr>
    </w:p>
    <w:p w14:paraId="0A121357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proofErr w:type="spellStart"/>
      <w:r>
        <w:rPr>
          <w:rFonts w:eastAsia="Calibri" w:cs="Liberation Serif"/>
          <w:color w:val="00000A"/>
          <w:sz w:val="22"/>
          <w:szCs w:val="22"/>
          <w:lang w:eastAsia="en-US" w:bidi="ar-SA"/>
        </w:rPr>
        <w:t>PICTs</w:t>
      </w:r>
      <w:proofErr w:type="spellEnd"/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 (Convocatorias 2018 y 2019)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$ 3.421.182,41</w:t>
      </w:r>
    </w:p>
    <w:p w14:paraId="727CA61A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PICT-E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$ 3.724.000,00</w:t>
      </w:r>
    </w:p>
    <w:p w14:paraId="32FD27CF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Otros (</w:t>
      </w:r>
      <w:proofErr w:type="spellStart"/>
      <w:r>
        <w:rPr>
          <w:rFonts w:eastAsia="Calibri" w:cs="Liberation Serif"/>
          <w:color w:val="00000A"/>
          <w:sz w:val="22"/>
          <w:szCs w:val="22"/>
          <w:lang w:eastAsia="en-US" w:bidi="ar-SA"/>
        </w:rPr>
        <w:t>MINCyT</w:t>
      </w:r>
      <w:proofErr w:type="spellEnd"/>
      <w:r>
        <w:rPr>
          <w:rFonts w:eastAsia="Calibri" w:cs="Liberation Serif"/>
          <w:color w:val="00000A"/>
          <w:sz w:val="22"/>
          <w:szCs w:val="22"/>
          <w:lang w:eastAsia="en-US" w:bidi="ar-SA"/>
        </w:rPr>
        <w:t>; PNUD)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$ 841.016,00</w:t>
      </w:r>
    </w:p>
    <w:p w14:paraId="34ED0D7C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Financiamiento externo de organismos internacionales: 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€ 106.025,00</w:t>
      </w:r>
    </w:p>
    <w:p w14:paraId="052B2D5C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Finalidad 3.5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$ 3.400.000,00</w:t>
      </w:r>
    </w:p>
    <w:p w14:paraId="6477D7B2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Fortalecimiento de la Ciencia y la Técnica (Convocatorias 2018, 2019 y 2020)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$ 19.134.943,63</w:t>
      </w:r>
    </w:p>
    <w:p w14:paraId="649AA71F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Programa de Becas de Investigación </w:t>
      </w:r>
      <w:proofErr w:type="spellStart"/>
      <w:r>
        <w:rPr>
          <w:rFonts w:eastAsia="Calibri" w:cs="Liberation Serif"/>
          <w:color w:val="00000A"/>
          <w:sz w:val="22"/>
          <w:szCs w:val="22"/>
          <w:lang w:eastAsia="en-US" w:bidi="ar-SA"/>
        </w:rPr>
        <w:t>UNLu</w:t>
      </w:r>
      <w:proofErr w:type="spellEnd"/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: 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$ 10.812.280,88</w:t>
      </w:r>
    </w:p>
    <w:p w14:paraId="1C0A39D7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Becas Internas Doctorales Cofinanciadas CONICET-</w:t>
      </w:r>
      <w:proofErr w:type="spellStart"/>
      <w:r>
        <w:rPr>
          <w:rFonts w:eastAsia="Calibri" w:cs="Liberation Serif"/>
          <w:color w:val="00000A"/>
          <w:sz w:val="22"/>
          <w:szCs w:val="22"/>
          <w:lang w:eastAsia="en-US" w:bidi="ar-SA"/>
        </w:rPr>
        <w:t>UNLu</w:t>
      </w:r>
      <w:proofErr w:type="spellEnd"/>
      <w:r>
        <w:rPr>
          <w:rFonts w:eastAsia="Calibri" w:cs="Liberation Serif"/>
          <w:color w:val="00000A"/>
          <w:sz w:val="22"/>
          <w:szCs w:val="22"/>
          <w:lang w:eastAsia="en-US" w:bidi="ar-SA"/>
        </w:rPr>
        <w:t xml:space="preserve"> (estipendio inicial)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$ 7.762.272,00</w:t>
      </w:r>
    </w:p>
    <w:p w14:paraId="4F599DF5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</w:pPr>
      <w:r>
        <w:rPr>
          <w:rFonts w:eastAsia="Calibri" w:cs="Liberation Serif"/>
          <w:color w:val="00000A"/>
          <w:sz w:val="22"/>
          <w:szCs w:val="22"/>
          <w:lang w:eastAsia="en-US" w:bidi="ar-SA"/>
        </w:rPr>
        <w:t>Programa de becas Estimulo a las Vocaciones Científicas – EVC:</w:t>
      </w:r>
      <w:r>
        <w:rPr>
          <w:rFonts w:eastAsia="Calibri" w:cs="Liberation Serif"/>
          <w:color w:val="00000A"/>
          <w:sz w:val="22"/>
          <w:szCs w:val="22"/>
          <w:lang w:eastAsia="en-US" w:bidi="ar-SA"/>
        </w:rPr>
        <w:tab/>
        <w:t>$ 1.922.800,00</w:t>
      </w:r>
    </w:p>
    <w:p w14:paraId="3C0DAA54" w14:textId="77777777" w:rsidR="00951061" w:rsidRDefault="00951061" w:rsidP="00951061">
      <w:pPr>
        <w:pStyle w:val="Standard"/>
        <w:tabs>
          <w:tab w:val="right" w:pos="9075"/>
        </w:tabs>
        <w:spacing w:line="360" w:lineRule="auto"/>
        <w:jc w:val="both"/>
        <w:rPr>
          <w:rFonts w:eastAsia="Calibri" w:cs="Liberation Serif"/>
          <w:color w:val="00000A"/>
          <w:sz w:val="22"/>
          <w:szCs w:val="22"/>
          <w:highlight w:val="yellow"/>
          <w:lang w:eastAsia="en-US" w:bidi="ar-SA"/>
        </w:rPr>
      </w:pPr>
    </w:p>
    <w:p w14:paraId="7F7BA587" w14:textId="77777777" w:rsidR="00A4532E" w:rsidRPr="00951061" w:rsidRDefault="00A4532E">
      <w:pPr>
        <w:rPr>
          <w:lang w:val="es-ES"/>
        </w:rPr>
      </w:pPr>
    </w:p>
    <w:sectPr w:rsidR="00A4532E" w:rsidRPr="0095106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061"/>
    <w:rsid w:val="00951061"/>
    <w:rsid w:val="00A4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E727A"/>
  <w15:chartTrackingRefBased/>
  <w15:docId w15:val="{7A176A5F-971A-425E-B960-AAAD1520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951061"/>
    <w:pPr>
      <w:suppressAutoHyphens/>
      <w:spacing w:after="0" w:line="240" w:lineRule="auto"/>
      <w:textAlignment w:val="baseline"/>
    </w:pPr>
    <w:rPr>
      <w:rFonts w:ascii="Liberation Serif" w:eastAsia="Noto Serif CJK SC" w:hAnsi="Liberation Serif" w:cs="Lohit Devanagari"/>
      <w:sz w:val="24"/>
      <w:szCs w:val="24"/>
      <w:lang w:val="es-E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623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2021-11-24T12:09:00Z</dcterms:created>
  <dcterms:modified xsi:type="dcterms:W3CDTF">2021-11-24T12:21:00Z</dcterms:modified>
</cp:coreProperties>
</file>